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6EC7"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统计2024-2025学年第二学期</w:t>
      </w:r>
    </w:p>
    <w:p w14:paraId="12954238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外聘教师第一轮课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时</w:t>
      </w:r>
      <w:r>
        <w:rPr>
          <w:rFonts w:hint="eastAsia" w:ascii="方正小标宋_GBK" w:eastAsia="方正小标宋_GBK"/>
          <w:sz w:val="36"/>
          <w:szCs w:val="36"/>
        </w:rPr>
        <w:t>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bookmarkEnd w:id="0"/>
    <w:p w14:paraId="5B84B409"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bookmarkStart w:id="1" w:name="OLE_LINK2"/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 w14:paraId="024EF3FB"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根据《浙江音乐学院外聘兼职教师管理办法》（浙音﹝2020﹞101号）文件精神，结合实际上课情况，确保外聘教师课时</w:t>
      </w:r>
      <w:bookmarkStart w:id="3" w:name="_GoBack"/>
      <w:bookmarkEnd w:id="3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费按时发放，即日起进行第一轮外聘教师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 w14:paraId="49C8AF58"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 w14:paraId="343F2C4D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2024-2025-2学期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1-4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2月17日-3月14日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共4周。周次以校历为准。2月24日（周一）、2月25日（周二）为本科招生复试，全天停课，该日课时统计系统自动去除。</w:t>
      </w:r>
    </w:p>
    <w:p w14:paraId="1C48992F">
      <w:pPr>
        <w:widowControl/>
        <w:numPr>
          <w:ilvl w:val="0"/>
          <w:numId w:val="0"/>
        </w:numPr>
        <w:spacing w:line="480" w:lineRule="exact"/>
        <w:ind w:firstLine="562" w:firstLineChars="2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 w14:paraId="2C295156"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 w14:paraId="38749AA8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 w14:paraId="378F8EB1"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 w14:paraId="2C1B6F4A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 w14:paraId="26BEC1B9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 w14:paraId="183D81F2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 w14:paraId="39ACE537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 w14:paraId="763EDEF2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 w14:paraId="2D743878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 w14:paraId="3C8EC89E"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 w14:paraId="079E2B7E"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</w:t>
      </w:r>
      <w:bookmarkStart w:id="2" w:name="OLE_LINK3"/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 w14:paraId="14777A5F"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3月12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  <w:bookmarkEnd w:id="1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87022F"/>
    <w:rsid w:val="055F2BCB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45A22D6"/>
    <w:rsid w:val="15064E11"/>
    <w:rsid w:val="15C22C6D"/>
    <w:rsid w:val="183726E7"/>
    <w:rsid w:val="192F0DDA"/>
    <w:rsid w:val="1A504EF6"/>
    <w:rsid w:val="1BAA4748"/>
    <w:rsid w:val="1C3A2327"/>
    <w:rsid w:val="1EF328AA"/>
    <w:rsid w:val="21382F5B"/>
    <w:rsid w:val="23D5432C"/>
    <w:rsid w:val="24F97EFD"/>
    <w:rsid w:val="257F09F3"/>
    <w:rsid w:val="25C043AB"/>
    <w:rsid w:val="25FA62CC"/>
    <w:rsid w:val="26FE1DEC"/>
    <w:rsid w:val="283D1755"/>
    <w:rsid w:val="291C10A6"/>
    <w:rsid w:val="2A6355BB"/>
    <w:rsid w:val="2AD25A69"/>
    <w:rsid w:val="2B0C19CD"/>
    <w:rsid w:val="32A777DC"/>
    <w:rsid w:val="361E6007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2FC322C"/>
    <w:rsid w:val="438A3C39"/>
    <w:rsid w:val="442A3DC9"/>
    <w:rsid w:val="443C5240"/>
    <w:rsid w:val="44F71EFD"/>
    <w:rsid w:val="45520BB5"/>
    <w:rsid w:val="45A277C0"/>
    <w:rsid w:val="46B53E1D"/>
    <w:rsid w:val="47EE6C92"/>
    <w:rsid w:val="49431BB4"/>
    <w:rsid w:val="4AC167B1"/>
    <w:rsid w:val="4B502367"/>
    <w:rsid w:val="4C1B0BC7"/>
    <w:rsid w:val="4C1E2465"/>
    <w:rsid w:val="4CAC2142"/>
    <w:rsid w:val="4F4C220A"/>
    <w:rsid w:val="4FFB37BD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C142F3C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9B44A3D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800080"/>
      <w:u w:val="single"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460</Words>
  <Characters>602</Characters>
  <Lines>6</Lines>
  <Paragraphs>1</Paragraphs>
  <TotalTime>47</TotalTime>
  <ScaleCrop>false</ScaleCrop>
  <LinksUpToDate>false</LinksUpToDate>
  <CharactersWithSpaces>609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2025-03-11T02:03:42Z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7EE2F70F777A45808C6E8C1CF5A1CF07</vt:lpwstr>
  </property>
  <property fmtid="{D5CDD505-2E9C-101B-9397-08002B2CF9AE}" pid="4" name="KSOTemplateDocerSaveRecord">
    <vt:lpwstr>eyJoZGlkIjoiYjY4YjZmZTMxMmZkZDU1NzY4MTAwN2IzOGU1YjRiYzYiLCJ1c2VySWQiOiIyNTk4NzgzMzcifQ==</vt:lpwstr>
  </property>
</Properties>
</file>