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color w:val="auto"/>
          <w:sz w:val="44"/>
          <w:szCs w:val="44"/>
          <w:lang w:val="en-US" w:eastAsia="zh-CN"/>
        </w:rPr>
      </w:pPr>
      <w:r>
        <w:rPr>
          <w:rFonts w:hint="eastAsia" w:ascii="方正小标宋_GBK" w:hAnsi="方正小标宋_GBK" w:eastAsia="方正小标宋_GBK" w:cs="方正小标宋_GBK"/>
          <w:b w:val="0"/>
          <w:bCs w:val="0"/>
          <w:color w:val="auto"/>
          <w:sz w:val="44"/>
          <w:szCs w:val="44"/>
        </w:rPr>
        <w:t>浙江音乐学院</w:t>
      </w:r>
      <w:r>
        <w:rPr>
          <w:rFonts w:hint="eastAsia" w:ascii="方正小标宋_GBK" w:hAnsi="方正小标宋_GBK" w:eastAsia="方正小标宋_GBK" w:cs="方正小标宋_GBK"/>
          <w:b w:val="0"/>
          <w:bCs w:val="0"/>
          <w:color w:val="auto"/>
          <w:sz w:val="44"/>
          <w:szCs w:val="44"/>
          <w:lang w:eastAsia="zh-CN"/>
        </w:rPr>
        <w:t>教研室</w:t>
      </w:r>
      <w:r>
        <w:rPr>
          <w:rFonts w:hint="eastAsia" w:ascii="方正小标宋_GBK" w:hAnsi="方正小标宋_GBK" w:eastAsia="方正小标宋_GBK" w:cs="方正小标宋_GBK"/>
          <w:b w:val="0"/>
          <w:bCs w:val="0"/>
          <w:color w:val="auto"/>
          <w:sz w:val="44"/>
          <w:szCs w:val="44"/>
        </w:rPr>
        <w:t>工作</w:t>
      </w:r>
      <w:r>
        <w:rPr>
          <w:rFonts w:hint="eastAsia" w:ascii="方正小标宋_GBK" w:hAnsi="方正小标宋_GBK" w:eastAsia="方正小标宋_GBK" w:cs="方正小标宋_GBK"/>
          <w:b w:val="0"/>
          <w:bCs w:val="0"/>
          <w:color w:val="auto"/>
          <w:sz w:val="44"/>
          <w:szCs w:val="44"/>
          <w:lang w:val="en-US" w:eastAsia="zh-CN"/>
        </w:rPr>
        <w:t>量化考核评议表</w:t>
      </w:r>
    </w:p>
    <w:p>
      <w:pPr>
        <w:jc w:val="center"/>
        <w:rPr>
          <w:rFonts w:hint="eastAsia" w:ascii="仿宋" w:hAnsi="仿宋" w:eastAsia="仿宋" w:cs="仿宋"/>
          <w:b w:val="0"/>
          <w:bCs w:val="0"/>
          <w:color w:val="auto"/>
          <w:sz w:val="31"/>
          <w:szCs w:val="31"/>
          <w:lang w:val="en-US" w:eastAsia="zh-CN"/>
        </w:rPr>
      </w:pPr>
      <w:r>
        <w:rPr>
          <w:rFonts w:hint="eastAsia" w:ascii="仿宋" w:hAnsi="仿宋" w:eastAsia="仿宋" w:cs="仿宋"/>
          <w:b w:val="0"/>
          <w:bCs w:val="0"/>
          <w:color w:val="auto"/>
          <w:sz w:val="31"/>
          <w:szCs w:val="31"/>
          <w:lang w:val="en-US" w:eastAsia="zh-CN"/>
        </w:rPr>
        <w:t>（2020年9月-2024年2月）</w:t>
      </w:r>
    </w:p>
    <w:tbl>
      <w:tblPr>
        <w:tblStyle w:val="6"/>
        <w:tblW w:w="5421" w:type="pct"/>
        <w:tblInd w:w="-7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713"/>
        <w:gridCol w:w="6634"/>
        <w:gridCol w:w="1068"/>
        <w:gridCol w:w="11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371" w:type="pct"/>
            <w:noWrap w:val="0"/>
            <w:vAlign w:val="top"/>
          </w:tcPr>
          <w:p>
            <w:pPr>
              <w:keepNext w:val="0"/>
              <w:keepLines w:val="0"/>
              <w:pageBreakBefore w:val="0"/>
              <w:widowControl w:val="0"/>
              <w:kinsoku/>
              <w:wordWrap/>
              <w:overflowPunct/>
              <w:topLinePunct w:val="0"/>
              <w:autoSpaceDE/>
              <w:autoSpaceDN/>
              <w:bidi w:val="0"/>
              <w:adjustRightInd/>
              <w:snapToGrid/>
              <w:spacing w:before="65" w:line="280" w:lineRule="atLeast"/>
              <w:jc w:val="center"/>
              <w:textAlignment w:val="auto"/>
              <w:rPr>
                <w:rFonts w:ascii="黑体" w:hAnsi="黑体" w:eastAsia="黑体" w:cs="黑体"/>
                <w:sz w:val="21"/>
                <w:szCs w:val="21"/>
              </w:rPr>
            </w:pPr>
            <w:r>
              <w:rPr>
                <w:rFonts w:ascii="黑体" w:hAnsi="黑体" w:eastAsia="黑体" w:cs="黑体"/>
                <w:spacing w:val="-2"/>
                <w:sz w:val="21"/>
                <w:szCs w:val="21"/>
              </w:rPr>
              <w:t>内容</w:t>
            </w:r>
          </w:p>
        </w:tc>
        <w:tc>
          <w:tcPr>
            <w:tcW w:w="3453" w:type="pct"/>
            <w:noWrap w:val="0"/>
            <w:vAlign w:val="top"/>
          </w:tcPr>
          <w:p>
            <w:pPr>
              <w:keepNext w:val="0"/>
              <w:keepLines w:val="0"/>
              <w:pageBreakBefore w:val="0"/>
              <w:widowControl w:val="0"/>
              <w:kinsoku/>
              <w:wordWrap/>
              <w:overflowPunct/>
              <w:topLinePunct w:val="0"/>
              <w:autoSpaceDE/>
              <w:autoSpaceDN/>
              <w:bidi w:val="0"/>
              <w:adjustRightInd/>
              <w:snapToGrid/>
              <w:spacing w:before="65" w:line="280" w:lineRule="atLeast"/>
              <w:jc w:val="center"/>
              <w:textAlignment w:val="auto"/>
              <w:rPr>
                <w:rFonts w:ascii="黑体" w:hAnsi="黑体" w:eastAsia="黑体" w:cs="黑体"/>
                <w:sz w:val="21"/>
                <w:szCs w:val="21"/>
              </w:rPr>
            </w:pPr>
            <w:r>
              <w:rPr>
                <w:rFonts w:ascii="黑体" w:hAnsi="黑体" w:eastAsia="黑体" w:cs="黑体"/>
                <w:spacing w:val="5"/>
                <w:sz w:val="21"/>
                <w:szCs w:val="21"/>
              </w:rPr>
              <w:t>要求</w:t>
            </w:r>
          </w:p>
        </w:tc>
        <w:tc>
          <w:tcPr>
            <w:tcW w:w="556" w:type="pct"/>
            <w:noWrap w:val="0"/>
            <w:vAlign w:val="top"/>
          </w:tcPr>
          <w:p>
            <w:pPr>
              <w:keepNext w:val="0"/>
              <w:keepLines w:val="0"/>
              <w:pageBreakBefore w:val="0"/>
              <w:widowControl w:val="0"/>
              <w:kinsoku/>
              <w:wordWrap/>
              <w:overflowPunct/>
              <w:topLinePunct w:val="0"/>
              <w:autoSpaceDE/>
              <w:autoSpaceDN/>
              <w:bidi w:val="0"/>
              <w:adjustRightInd/>
              <w:snapToGrid/>
              <w:spacing w:before="65" w:line="280" w:lineRule="atLeast"/>
              <w:jc w:val="center"/>
              <w:textAlignment w:val="auto"/>
              <w:rPr>
                <w:rFonts w:hint="eastAsia" w:ascii="黑体" w:hAnsi="黑体" w:eastAsia="黑体" w:cs="黑体"/>
                <w:spacing w:val="5"/>
                <w:sz w:val="21"/>
                <w:szCs w:val="21"/>
                <w:lang w:val="en-US" w:eastAsia="zh-CN"/>
              </w:rPr>
            </w:pPr>
            <w:r>
              <w:rPr>
                <w:rFonts w:hint="eastAsia" w:ascii="黑体" w:hAnsi="黑体" w:eastAsia="黑体" w:cs="黑体"/>
                <w:spacing w:val="5"/>
                <w:sz w:val="21"/>
                <w:szCs w:val="21"/>
                <w:lang w:val="en-US" w:eastAsia="zh-CN"/>
              </w:rPr>
              <w:t>自评得分</w:t>
            </w:r>
          </w:p>
        </w:tc>
        <w:tc>
          <w:tcPr>
            <w:tcW w:w="618" w:type="pct"/>
            <w:noWrap w:val="0"/>
            <w:vAlign w:val="top"/>
          </w:tcPr>
          <w:p>
            <w:pPr>
              <w:keepNext w:val="0"/>
              <w:keepLines w:val="0"/>
              <w:pageBreakBefore w:val="0"/>
              <w:widowControl w:val="0"/>
              <w:kinsoku/>
              <w:wordWrap/>
              <w:overflowPunct/>
              <w:topLinePunct w:val="0"/>
              <w:autoSpaceDE/>
              <w:autoSpaceDN/>
              <w:bidi w:val="0"/>
              <w:adjustRightInd/>
              <w:snapToGrid/>
              <w:spacing w:before="65" w:line="280" w:lineRule="atLeast"/>
              <w:jc w:val="center"/>
              <w:textAlignment w:val="auto"/>
              <w:rPr>
                <w:rFonts w:hint="default" w:ascii="黑体" w:hAnsi="黑体" w:eastAsia="黑体" w:cs="黑体"/>
                <w:spacing w:val="5"/>
                <w:sz w:val="21"/>
                <w:szCs w:val="21"/>
                <w:lang w:val="en-US" w:eastAsia="zh-CN"/>
              </w:rPr>
            </w:pPr>
            <w:r>
              <w:rPr>
                <w:rFonts w:hint="eastAsia" w:ascii="黑体" w:hAnsi="黑体" w:eastAsia="黑体" w:cs="黑体"/>
                <w:spacing w:val="5"/>
                <w:sz w:val="21"/>
                <w:szCs w:val="21"/>
                <w:lang w:val="en-US" w:eastAsia="zh-CN"/>
              </w:rPr>
              <w:t>系部打分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371" w:type="pct"/>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师</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德</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师</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风</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建</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设</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（15分）</w:t>
            </w: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教研室成员热爱教育事业，坚定政治方向，自觉爱国守法，坚持言行雅正。（3分）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6"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积极参加学校教育教学改革，参与各项教学活动，不断提高工作能力。（3分）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遵守学术规范。秉持公平诚信。严格遵守学校的各项规章制度和工作纪律，高质量地完成各项教学工作任务。（3分）</w:t>
            </w:r>
            <w:bookmarkStart w:id="0" w:name="_GoBack"/>
            <w:bookmarkEnd w:id="0"/>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潜心教书育人，关心爱护学生。具备良好的职业道德。（3分）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371"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坚守廉洁自律，积极奉献社会。教研室内部团结协作，风气良好。（3分）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2" w:hRule="atLeast"/>
        </w:trPr>
        <w:tc>
          <w:tcPr>
            <w:tcW w:w="371" w:type="pct"/>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教</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研</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室</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组</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织</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与</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管</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理</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（10分）</w:t>
            </w: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遵守学校各项教学管理制度。（1分）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8"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sz w:val="21"/>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r>
              <w:rPr>
                <w:rFonts w:hint="eastAsia" w:ascii="仿宋" w:hAnsi="仿宋" w:eastAsia="仿宋_GB2312" w:cs="仿宋"/>
                <w:color w:val="auto"/>
                <w:spacing w:val="6"/>
                <w:kern w:val="2"/>
                <w:sz w:val="21"/>
                <w:szCs w:val="21"/>
                <w:lang w:val="en-US" w:eastAsia="zh-CN" w:bidi="ar-SA"/>
              </w:rPr>
              <w:t>教研室负责人责任明确。严格执行各项规章制度。召开教研室会议，交流教学经验，研究教学问题，有认真详细的教研室活动记录。（2分）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4"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有健全的教研室工作计划。每学期初，教研室应对教学、科研、学术活动及教学改革等工作作出具体安排。学期末，教研室应对一学期的工作进行总结。（3分）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371"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教研室开展教研室活动，做好考勤记录，每学期不少于8次。（2分）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371"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反映本教研室各门课程的教学活动、教学管理、教学质量的各种文件档案齐全，保存完备。（2分）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371" w:type="pct"/>
            <w:vMerge w:val="restart"/>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专</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业</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与</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课</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程</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建</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设</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color w:val="auto"/>
                <w:sz w:val="18"/>
                <w:szCs w:val="18"/>
                <w:u w:val="none"/>
              </w:rPr>
            </w:pPr>
            <w:r>
              <w:rPr>
                <w:rFonts w:hint="eastAsia" w:ascii="宋体" w:hAnsi="宋体" w:eastAsia="宋体" w:cs="宋体"/>
                <w:color w:val="auto"/>
                <w:u w:val="none"/>
                <w:lang w:val="en-US" w:eastAsia="zh-CN"/>
              </w:rPr>
              <w:t>（25分）</w:t>
            </w: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根据学校和所在系(院、部)专业(方向)发展规划,配合做好新设专业(学位点)的论证和申报工作。（3分）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7"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根据学校办学定位和社会对学生知识能力要求变化,负责人才培养方案制(修)订。（4分）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推进各专业(方向)建设工作,配合申报校级及以上优势、特色、重点专业等建设项目。（3分）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7"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根据专业评估指标体系,负责上级组织的专业认证,评估工作。开展自评,撰写自评报告,准备充分、规范、详实的佐证材料,做好答辩工作。（4分）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78"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系(院、部)统一安排,建设“浙音特色”一流课程课程,建立所承担的每一门课程的教学大纲、教学计划、教学内容考核、评价等标准,力求规范化;对附属音乐学校课程建设进行指导；对旧课程适时整合，根据需要增设新课程。（4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1"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根据专业特色和课程要求,合理选用教材,鼓励教师积极编写精品教材;争取教学配套条件,保证教学质量。（4分）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0" w:hRule="atLeast"/>
        </w:trPr>
        <w:tc>
          <w:tcPr>
            <w:tcW w:w="371" w:type="pct"/>
            <w:vMerge w:val="continue"/>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53"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组织教师参加各级一流课程、规划教材等项目申报。（3分）</w:t>
            </w:r>
          </w:p>
        </w:tc>
        <w:tc>
          <w:tcPr>
            <w:tcW w:w="556"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18"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bl>
    <w:p>
      <w:pPr>
        <w:jc w:val="center"/>
        <w:rPr>
          <w:rFonts w:hint="eastAsia" w:ascii="仿宋" w:hAnsi="仿宋" w:eastAsia="仿宋" w:cs="仿宋"/>
          <w:b w:val="0"/>
          <w:bCs w:val="0"/>
          <w:color w:val="auto"/>
          <w:sz w:val="31"/>
          <w:szCs w:val="31"/>
          <w:u w:val="none"/>
          <w:lang w:val="en-US" w:eastAsia="zh-CN"/>
        </w:rPr>
      </w:pPr>
    </w:p>
    <w:p>
      <w:pPr>
        <w:spacing w:after="0"/>
        <w:rPr>
          <w:color w:val="auto"/>
          <w:sz w:val="2"/>
          <w:szCs w:val="2"/>
          <w:u w:val="none"/>
        </w:rPr>
      </w:pPr>
    </w:p>
    <w:p>
      <w:pPr>
        <w:spacing w:after="0"/>
        <w:rPr>
          <w:color w:val="auto"/>
          <w:sz w:val="2"/>
          <w:szCs w:val="2"/>
          <w:u w:val="none"/>
        </w:rPr>
        <w:sectPr>
          <w:footerReference r:id="rId5" w:type="default"/>
          <w:pgSz w:w="11910" w:h="16840"/>
          <w:pgMar w:top="1520" w:right="1380" w:bottom="1160" w:left="1680" w:header="0" w:footer="970" w:gutter="0"/>
          <w:cols w:space="720" w:num="1"/>
        </w:sectPr>
      </w:pPr>
    </w:p>
    <w:tbl>
      <w:tblPr>
        <w:tblStyle w:val="6"/>
        <w:tblW w:w="5396" w:type="pct"/>
        <w:tblInd w:w="-7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26"/>
        <w:gridCol w:w="6644"/>
        <w:gridCol w:w="1069"/>
        <w:gridCol w:w="121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28" w:type="pct"/>
            <w:vMerge w:val="restart"/>
            <w:tcBorders>
              <w:bottom w:val="nil"/>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日</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常</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教</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学</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与</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教</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学</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改</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革</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cs="宋体"/>
                <w:color w:val="auto"/>
                <w:u w:val="none"/>
                <w:lang w:val="en-US" w:eastAsia="zh-CN"/>
              </w:rPr>
              <w:t>（25分）</w:t>
            </w: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做好备课、讲课、辅导答疑、考试（考查）、监考、阅卷等理论教学各环节的组织实施。（3分）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仿宋" w:hAnsi="仿宋" w:eastAsia="仿宋_GB2312" w:cs="仿宋"/>
                <w:color w:val="auto"/>
                <w:spacing w:val="6"/>
                <w:kern w:val="2"/>
                <w:sz w:val="21"/>
                <w:szCs w:val="21"/>
                <w:u w:val="none"/>
                <w:lang w:val="en-US" w:eastAsia="zh-CN" w:bidi="ar-SA"/>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负责专业实践、实习、见习、毕业设计、学科竞赛等实践性教学任务,组织教学实践实习基地建设。（3分）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9"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hint="eastAsia" w:ascii="仿宋" w:hAnsi="仿宋" w:eastAsia="仿宋_GB2312" w:cs="仿宋"/>
                <w:color w:val="auto"/>
                <w:spacing w:val="6"/>
                <w:kern w:val="2"/>
                <w:sz w:val="21"/>
                <w:szCs w:val="21"/>
                <w:u w:val="none"/>
                <w:lang w:val="en-US" w:eastAsia="zh-CN" w:bidi="ar-SA"/>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对所承担课程教学质量进行考核评价。（3分）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5"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根据教学改革和教学任务的需要,组织开展针对性教研活动,共同分析教学中出现的问题并修正。（3分）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结合“课程思政”,对专业教学中的关键和难点问题,组织教师开展教学研究,发表教学研究论文。（3分）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积极探索新的教学方法与手段。充分、有效地利用“人工智能+”教学技术和手段，积极开展互动式、讨论式教学。授课效果好，多媒体教学课件制作质量高。（4分）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328" w:type="pct"/>
            <w:vMerge w:val="continue"/>
            <w:tcBorders>
              <w:top w:val="nil"/>
              <w:bottom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开展各种教研活动，组织教师参加学术研讨、观摩音乐会、专业比赛、大师班、艺术创作等。（3分）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328" w:type="pct"/>
            <w:vMerge w:val="continue"/>
            <w:tcBorders>
              <w:top w:val="nil"/>
            </w:tcBorders>
            <w:noWrap w:val="0"/>
            <w:textDirection w:val="tbRlV"/>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组织教师参加各类教育教学研究课题的申报并按期高质量地完成所承担的工作。培育、总结教学成果,申报相关奖项。（3分）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328" w:type="pct"/>
            <w:vMerge w:val="restart"/>
            <w:tcBorders>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师</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资</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队</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伍</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及</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教</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师</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发</w:t>
            </w:r>
          </w:p>
          <w:p>
            <w:pPr>
              <w:keepNext w:val="0"/>
              <w:keepLines w:val="0"/>
              <w:pageBreakBefore w:val="0"/>
              <w:widowControl w:val="0"/>
              <w:kinsoku/>
              <w:wordWrap/>
              <w:overflowPunct/>
              <w:topLinePunct w:val="0"/>
              <w:autoSpaceDE/>
              <w:autoSpaceDN/>
              <w:bidi w:val="0"/>
              <w:adjustRightInd/>
              <w:snapToGrid/>
              <w:spacing w:line="280" w:lineRule="atLeast"/>
              <w:jc w:val="center"/>
              <w:textAlignment w:val="auto"/>
              <w:rPr>
                <w:rFonts w:hint="eastAsia" w:ascii="宋体" w:hAnsi="宋体" w:eastAsia="宋体" w:cs="宋体"/>
                <w:color w:val="auto"/>
                <w:u w:val="none"/>
                <w:lang w:val="en-US" w:eastAsia="zh-CN"/>
              </w:rPr>
            </w:pPr>
            <w:r>
              <w:rPr>
                <w:rFonts w:hint="eastAsia" w:ascii="宋体" w:hAnsi="宋体" w:eastAsia="宋体" w:cs="宋体"/>
                <w:color w:val="auto"/>
                <w:u w:val="none"/>
                <w:lang w:val="en-US" w:eastAsia="zh-CN"/>
              </w:rPr>
              <w:t>展</w:t>
            </w:r>
          </w:p>
          <w:p>
            <w:pPr>
              <w:pStyle w:val="9"/>
              <w:keepNext w:val="0"/>
              <w:keepLines w:val="0"/>
              <w:pageBreakBefore w:val="0"/>
              <w:widowControl w:val="0"/>
              <w:kinsoku/>
              <w:wordWrap/>
              <w:overflowPunct/>
              <w:topLinePunct w:val="0"/>
              <w:autoSpaceDE/>
              <w:autoSpaceDN/>
              <w:bidi w:val="0"/>
              <w:adjustRightInd/>
              <w:snapToGrid/>
              <w:spacing w:before="86" w:line="280" w:lineRule="atLeast"/>
              <w:ind w:left="125"/>
              <w:jc w:val="left"/>
              <w:textAlignment w:val="auto"/>
              <w:rPr>
                <w:color w:val="auto"/>
                <w:sz w:val="18"/>
                <w:szCs w:val="18"/>
                <w:u w:val="none"/>
              </w:rPr>
            </w:pPr>
            <w:r>
              <w:rPr>
                <w:color w:val="auto"/>
                <w:spacing w:val="-5"/>
                <w:sz w:val="22"/>
                <w:szCs w:val="22"/>
                <w:u w:val="none"/>
              </w:rPr>
              <w:t>（</w:t>
            </w:r>
            <w:r>
              <w:rPr>
                <w:rFonts w:ascii="Times New Roman" w:hAnsi="Times New Roman" w:eastAsia="Times New Roman" w:cs="Times New Roman"/>
                <w:color w:val="auto"/>
                <w:spacing w:val="-5"/>
                <w:sz w:val="22"/>
                <w:szCs w:val="22"/>
                <w:u w:val="none"/>
              </w:rPr>
              <w:t>15</w:t>
            </w:r>
            <w:r>
              <w:rPr>
                <w:color w:val="auto"/>
                <w:spacing w:val="-5"/>
                <w:sz w:val="22"/>
                <w:szCs w:val="22"/>
                <w:u w:val="none"/>
              </w:rPr>
              <w:t>分）</w:t>
            </w: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教师队伍健全、稳定。有教学和学术水平较高的学科（学术）带头人，老、中、青相结合。教授、副教授每学年至少独立讲授一门本科课程。（3分）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trPr>
        <w:tc>
          <w:tcPr>
            <w:tcW w:w="32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default"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师资队伍年龄结构、职称结构和知识结构基本科学合理，教师梯队发展趋势好。有国家级、省级、校级的教学名师或教学团队。（4分）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3" w:hRule="atLeast"/>
        </w:trPr>
        <w:tc>
          <w:tcPr>
            <w:tcW w:w="328" w:type="pct"/>
            <w:vMerge w:val="continue"/>
            <w:tcBorders>
              <w:top w:val="nil"/>
              <w:bottom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重视青年教师的培养。能通过配备经验丰富的导师，以指导备课、试讲、组织公开课、相互听课等形式开展“传、帮、带”活动，促进新教师教学水平和科研水平的提高。（4分）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3" w:hRule="atLeast"/>
        </w:trPr>
        <w:tc>
          <w:tcPr>
            <w:tcW w:w="328" w:type="pct"/>
            <w:vMerge w:val="continue"/>
            <w:tcBorders>
              <w:top w:val="nil"/>
            </w:tcBorders>
            <w:noWrap w:val="0"/>
            <w:vAlign w:val="top"/>
          </w:tcPr>
          <w:p>
            <w:pPr>
              <w:keepNext w:val="0"/>
              <w:keepLines w:val="0"/>
              <w:pageBreakBefore w:val="0"/>
              <w:widowControl w:val="0"/>
              <w:kinsoku/>
              <w:wordWrap/>
              <w:overflowPunct/>
              <w:topLinePunct w:val="0"/>
              <w:autoSpaceDE/>
              <w:autoSpaceDN/>
              <w:bidi w:val="0"/>
              <w:adjustRightInd/>
              <w:snapToGrid/>
              <w:spacing w:line="280" w:lineRule="atLeast"/>
              <w:jc w:val="left"/>
              <w:textAlignment w:val="auto"/>
              <w:rPr>
                <w:rFonts w:ascii="Arial"/>
                <w:color w:val="auto"/>
                <w:sz w:val="21"/>
                <w:u w:val="none"/>
              </w:rPr>
            </w:pPr>
          </w:p>
        </w:tc>
        <w:tc>
          <w:tcPr>
            <w:tcW w:w="3475"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r>
              <w:rPr>
                <w:rFonts w:hint="eastAsia" w:ascii="仿宋" w:hAnsi="仿宋" w:eastAsia="仿宋_GB2312" w:cs="仿宋"/>
                <w:color w:val="auto"/>
                <w:spacing w:val="6"/>
                <w:kern w:val="2"/>
                <w:sz w:val="21"/>
                <w:szCs w:val="21"/>
                <w:u w:val="none"/>
                <w:lang w:val="en-US" w:eastAsia="zh-CN" w:bidi="ar-SA"/>
              </w:rPr>
              <w:t>积极组织教师参加校、系教师教学发展活动，积极开展教师教学发展工作。（4分）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68" w:line="280" w:lineRule="atLeast"/>
              <w:ind w:left="114" w:right="154"/>
              <w:jc w:val="left"/>
              <w:textAlignment w:val="auto"/>
              <w:rPr>
                <w:rFonts w:hint="eastAsia" w:ascii="仿宋" w:hAnsi="仿宋" w:eastAsia="仿宋_GB2312" w:cs="仿宋"/>
                <w:color w:val="auto"/>
                <w:spacing w:val="6"/>
                <w:kern w:val="2"/>
                <w:sz w:val="21"/>
                <w:szCs w:val="21"/>
                <w:u w:val="none"/>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4" w:hRule="atLeast"/>
        </w:trPr>
        <w:tc>
          <w:tcPr>
            <w:tcW w:w="3803" w:type="pct"/>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74" w:line="280" w:lineRule="atLeast"/>
              <w:jc w:val="center"/>
              <w:textAlignment w:val="auto"/>
            </w:pPr>
            <w:r>
              <w:rPr>
                <w:rFonts w:hint="eastAsia" w:ascii="仿宋" w:hAnsi="仿宋" w:eastAsia="仿宋_GB2312" w:cs="仿宋"/>
                <w:color w:val="auto"/>
                <w:spacing w:val="6"/>
                <w:kern w:val="2"/>
                <w:sz w:val="21"/>
                <w:szCs w:val="21"/>
                <w:lang w:val="en-US" w:eastAsia="zh-CN" w:bidi="ar-SA"/>
              </w:rPr>
              <w:t>系（院、部）布置的其他临时性工作完成情况（10分）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74" w:line="280" w:lineRule="atLeast"/>
              <w:jc w:val="center"/>
              <w:textAlignment w:val="auto"/>
              <w:rPr>
                <w:rFonts w:hint="eastAsia" w:ascii="仿宋" w:hAnsi="仿宋" w:eastAsia="仿宋_GB2312" w:cs="仿宋"/>
                <w:color w:val="auto"/>
                <w:spacing w:val="6"/>
                <w:kern w:val="2"/>
                <w:sz w:val="21"/>
                <w:szCs w:val="21"/>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74" w:line="280" w:lineRule="atLeast"/>
              <w:jc w:val="center"/>
              <w:textAlignment w:val="auto"/>
              <w:rPr>
                <w:rFonts w:hint="eastAsia" w:ascii="仿宋" w:hAnsi="仿宋" w:eastAsia="仿宋_GB2312" w:cs="仿宋"/>
                <w:color w:val="auto"/>
                <w:spacing w:val="6"/>
                <w:kern w:val="2"/>
                <w:sz w:val="21"/>
                <w:szCs w:val="21"/>
                <w:lang w:val="en-US" w:eastAsia="zh-CN"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9" w:hRule="atLeast"/>
        </w:trPr>
        <w:tc>
          <w:tcPr>
            <w:tcW w:w="3803" w:type="pct"/>
            <w:gridSpan w:val="2"/>
            <w:noWrap w:val="0"/>
            <w:vAlign w:val="top"/>
          </w:tcPr>
          <w:p>
            <w:pPr>
              <w:pStyle w:val="9"/>
              <w:keepNext w:val="0"/>
              <w:keepLines w:val="0"/>
              <w:pageBreakBefore w:val="0"/>
              <w:widowControl w:val="0"/>
              <w:kinsoku/>
              <w:wordWrap/>
              <w:overflowPunct/>
              <w:topLinePunct w:val="0"/>
              <w:autoSpaceDE/>
              <w:autoSpaceDN/>
              <w:bidi w:val="0"/>
              <w:adjustRightInd/>
              <w:snapToGrid/>
              <w:spacing w:before="73" w:line="280" w:lineRule="atLeast"/>
              <w:jc w:val="center"/>
              <w:textAlignment w:val="auto"/>
            </w:pPr>
            <w:r>
              <w:rPr>
                <w:rFonts w:hint="eastAsia" w:ascii="仿宋" w:hAnsi="仿宋" w:eastAsia="仿宋_GB2312" w:cs="仿宋"/>
                <w:color w:val="auto"/>
                <w:spacing w:val="6"/>
                <w:kern w:val="2"/>
                <w:sz w:val="21"/>
                <w:szCs w:val="21"/>
                <w:lang w:val="en-US" w:eastAsia="zh-CN" w:bidi="ar-SA"/>
              </w:rPr>
              <w:t>总分（满分100分）</w:t>
            </w:r>
          </w:p>
        </w:tc>
        <w:tc>
          <w:tcPr>
            <w:tcW w:w="559"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73" w:line="280" w:lineRule="atLeast"/>
              <w:jc w:val="center"/>
              <w:textAlignment w:val="auto"/>
              <w:rPr>
                <w:rFonts w:hint="eastAsia" w:ascii="仿宋" w:hAnsi="仿宋" w:eastAsia="仿宋_GB2312" w:cs="仿宋"/>
                <w:color w:val="auto"/>
                <w:spacing w:val="6"/>
                <w:kern w:val="2"/>
                <w:sz w:val="21"/>
                <w:szCs w:val="21"/>
                <w:lang w:val="en-US" w:eastAsia="zh-CN" w:bidi="ar-SA"/>
              </w:rPr>
            </w:pPr>
          </w:p>
        </w:tc>
        <w:tc>
          <w:tcPr>
            <w:tcW w:w="637" w:type="pct"/>
            <w:noWrap w:val="0"/>
            <w:vAlign w:val="top"/>
          </w:tcPr>
          <w:p>
            <w:pPr>
              <w:pStyle w:val="9"/>
              <w:keepNext w:val="0"/>
              <w:keepLines w:val="0"/>
              <w:pageBreakBefore w:val="0"/>
              <w:widowControl w:val="0"/>
              <w:kinsoku/>
              <w:wordWrap/>
              <w:overflowPunct/>
              <w:topLinePunct w:val="0"/>
              <w:autoSpaceDE/>
              <w:autoSpaceDN/>
              <w:bidi w:val="0"/>
              <w:adjustRightInd/>
              <w:snapToGrid/>
              <w:spacing w:before="73" w:line="280" w:lineRule="atLeast"/>
              <w:jc w:val="center"/>
              <w:textAlignment w:val="auto"/>
              <w:rPr>
                <w:rFonts w:hint="eastAsia" w:ascii="仿宋" w:hAnsi="仿宋" w:eastAsia="仿宋_GB2312" w:cs="仿宋"/>
                <w:color w:val="auto"/>
                <w:spacing w:val="6"/>
                <w:kern w:val="2"/>
                <w:sz w:val="21"/>
                <w:szCs w:val="21"/>
                <w:lang w:val="en-US" w:eastAsia="zh-CN" w:bidi="ar-SA"/>
              </w:rPr>
            </w:pPr>
          </w:p>
        </w:tc>
      </w:tr>
    </w:tbl>
    <w:p>
      <w:pPr>
        <w:spacing w:before="0" w:line="240" w:lineRule="auto"/>
        <w:ind w:left="-880" w:leftChars="-400" w:firstLine="0" w:firstLineChars="0"/>
        <w:rPr>
          <w:sz w:val="20"/>
        </w:rPr>
      </w:pPr>
    </w:p>
    <w:p>
      <w:pPr>
        <w:spacing w:before="0" w:line="240" w:lineRule="auto"/>
        <w:rPr>
          <w:sz w:val="20"/>
        </w:rPr>
      </w:pPr>
    </w:p>
    <w:p>
      <w:pPr>
        <w:spacing w:before="0" w:line="240" w:lineRule="auto"/>
        <w:rPr>
          <w:sz w:val="20"/>
        </w:rPr>
      </w:pPr>
    </w:p>
    <w:p>
      <w:pPr>
        <w:spacing w:before="0" w:line="240" w:lineRule="auto"/>
        <w:rPr>
          <w:sz w:val="20"/>
        </w:rPr>
      </w:pPr>
    </w:p>
    <w:p>
      <w:pPr>
        <w:pStyle w:val="3"/>
        <w:spacing w:line="20" w:lineRule="exact"/>
        <w:ind w:left="115"/>
        <w:rPr>
          <w:sz w:val="2"/>
        </w:rPr>
      </w:pPr>
    </w:p>
    <w:sectPr>
      <w:pgSz w:w="11910" w:h="16840"/>
      <w:pgMar w:top="1420" w:right="1380" w:bottom="1160" w:left="1680" w:header="0" w:footer="97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2692774-9CA0-4950-9565-05E6F32631FE}"/>
  </w:font>
  <w:font w:name="黑体">
    <w:panose1 w:val="02010609060101010101"/>
    <w:charset w:val="86"/>
    <w:family w:val="auto"/>
    <w:pitch w:val="default"/>
    <w:sig w:usb0="800002BF" w:usb1="38CF7CFA" w:usb2="00000016" w:usb3="00000000" w:csb0="00040001" w:csb1="00000000"/>
    <w:embedRegular r:id="rId2" w:fontKey="{67F6DC4A-6F1F-4DA6-ADA8-D7BC6E2F73D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embedRegular r:id="rId3" w:fontKey="{DC2C3E43-820F-4DD1-8E23-DAD19291C59D}"/>
  </w:font>
  <w:font w:name="仿宋">
    <w:panose1 w:val="02010609060101010101"/>
    <w:charset w:val="86"/>
    <w:family w:val="modern"/>
    <w:pitch w:val="default"/>
    <w:sig w:usb0="800002BF" w:usb1="38CF7CFA" w:usb2="00000016" w:usb3="00000000" w:csb0="00040001" w:csb1="00000000"/>
    <w:embedRegular r:id="rId4" w:fontKey="{AE90E80F-1F2E-4BA5-ADEA-E6DFB36A2883}"/>
  </w:font>
  <w:font w:name="方正小标宋_GBK">
    <w:panose1 w:val="02000000000000000000"/>
    <w:charset w:val="86"/>
    <w:family w:val="auto"/>
    <w:pitch w:val="default"/>
    <w:sig w:usb0="A00002BF" w:usb1="38CF7CFA" w:usb2="00082016" w:usb3="00000000" w:csb0="00040001" w:csb1="00000000"/>
    <w:embedRegular r:id="rId5" w:fontKey="{AD8E3AAA-21CC-4BE1-876C-B70B7B1B8397}"/>
  </w:font>
  <w:font w:name="仿宋_GB2312">
    <w:panose1 w:val="02010609030101010101"/>
    <w:charset w:val="86"/>
    <w:family w:val="auto"/>
    <w:pitch w:val="default"/>
    <w:sig w:usb0="00000001" w:usb1="080E0000" w:usb2="00000000" w:usb3="00000000" w:csb0="00040000" w:csb1="00000000"/>
    <w:embedRegular r:id="rId6" w:fontKey="{FF0EB1CB-8983-49AC-87FE-30356F3D00A1}"/>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6221730</wp:posOffset>
              </wp:positionH>
              <wp:positionV relativeFrom="page">
                <wp:posOffset>9935845</wp:posOffset>
              </wp:positionV>
              <wp:extent cx="205740" cy="1397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205740" cy="139700"/>
                      </a:xfrm>
                      <a:prstGeom prst="rect">
                        <a:avLst/>
                      </a:prstGeom>
                      <a:noFill/>
                      <a:ln>
                        <a:noFill/>
                      </a:ln>
                    </wps:spPr>
                    <wps:txbx>
                      <w:txbxContent>
                        <w:p>
                          <w:pPr>
                            <w:spacing w:before="0" w:line="193" w:lineRule="exact"/>
                            <w:ind w:left="20" w:right="0" w:firstLine="0"/>
                            <w:jc w:val="left"/>
                            <w:rPr>
                              <w:rFonts w:ascii="Arial"/>
                              <w:sz w:val="18"/>
                            </w:rPr>
                          </w:pPr>
                          <w:r>
                            <w:rPr>
                              <w:rFonts w:ascii="Arial"/>
                              <w:sz w:val="18"/>
                            </w:rPr>
                            <w:t xml:space="preserve">- </w:t>
                          </w:r>
                          <w:r>
                            <w:fldChar w:fldCharType="begin"/>
                          </w:r>
                          <w:r>
                            <w:rPr>
                              <w:rFonts w:ascii="Arial"/>
                              <w:sz w:val="18"/>
                            </w:rPr>
                            <w:instrText xml:space="preserve"> PAGE </w:instrText>
                          </w:r>
                          <w:r>
                            <w:fldChar w:fldCharType="separate"/>
                          </w:r>
                          <w:r>
                            <w:t>1</w:t>
                          </w:r>
                          <w:r>
                            <w:fldChar w:fldCharType="end"/>
                          </w:r>
                          <w:r>
                            <w:rPr>
                              <w:rFonts w:ascii="Arial"/>
                              <w:spacing w:val="-35"/>
                              <w:sz w:val="18"/>
                            </w:rPr>
                            <w:t xml:space="preserve"> </w:t>
                          </w:r>
                          <w:r>
                            <w:rPr>
                              <w:rFonts w:ascii="Arial"/>
                              <w:sz w:val="18"/>
                            </w:rPr>
                            <w:t>-</w:t>
                          </w:r>
                        </w:p>
                      </w:txbxContent>
                    </wps:txbx>
                    <wps:bodyPr lIns="0" tIns="0" rIns="0" bIns="0" upright="1"/>
                  </wps:wsp>
                </a:graphicData>
              </a:graphic>
            </wp:anchor>
          </w:drawing>
        </mc:Choice>
        <mc:Fallback>
          <w:pict>
            <v:shape id="_x0000_s1026" o:spid="_x0000_s1026" o:spt="202" type="#_x0000_t202" style="position:absolute;left:0pt;margin-left:489.9pt;margin-top:782.35pt;height:11pt;width:16.2pt;mso-position-horizontal-relative:page;mso-position-vertical-relative:page;z-index:-251657216;mso-width-relative:page;mso-height-relative:page;" filled="f" stroked="f" coordsize="21600,21600" o:gfxdata="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Jhl4xDbAAAADgEAAA8AAAAAAAAAAQAgAAAAIgAAAGRycy9kb3ducmV2LnhtbFBL&#10;AQIUABQAAAAIAIdO4kDoh+SLugEAAHEDAAAOAAAAAAAAAAEAIAAAACoBAABkcnMvZTJvRG9jLnht&#10;bFBLBQYAAAAABgAGAFkBAABWBQAAAAA=&#10;">
              <v:fill on="f" focussize="0,0"/>
              <v:stroke on="f"/>
              <v:imagedata o:title=""/>
              <o:lock v:ext="edit" aspectratio="f"/>
              <v:textbox inset="0mm,0mm,0mm,0mm">
                <w:txbxContent>
                  <w:p>
                    <w:pPr>
                      <w:spacing w:before="0" w:line="193" w:lineRule="exact"/>
                      <w:ind w:left="20" w:right="0" w:firstLine="0"/>
                      <w:jc w:val="left"/>
                      <w:rPr>
                        <w:rFonts w:ascii="Arial"/>
                        <w:sz w:val="18"/>
                      </w:rPr>
                    </w:pPr>
                    <w:r>
                      <w:rPr>
                        <w:rFonts w:ascii="Arial"/>
                        <w:sz w:val="18"/>
                      </w:rPr>
                      <w:t xml:space="preserve">- </w:t>
                    </w:r>
                    <w:r>
                      <w:fldChar w:fldCharType="begin"/>
                    </w:r>
                    <w:r>
                      <w:rPr>
                        <w:rFonts w:ascii="Arial"/>
                        <w:sz w:val="18"/>
                      </w:rPr>
                      <w:instrText xml:space="preserve"> PAGE </w:instrText>
                    </w:r>
                    <w:r>
                      <w:fldChar w:fldCharType="separate"/>
                    </w:r>
                    <w:r>
                      <w:t>1</w:t>
                    </w:r>
                    <w:r>
                      <w:fldChar w:fldCharType="end"/>
                    </w:r>
                    <w:r>
                      <w:rPr>
                        <w:rFonts w:ascii="Arial"/>
                        <w:spacing w:val="-35"/>
                        <w:sz w:val="18"/>
                      </w:rPr>
                      <w:t xml:space="preserve"> </w:t>
                    </w:r>
                    <w:r>
                      <w:rPr>
                        <w:rFonts w:ascii="Arial"/>
                        <w:sz w:val="1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0ZDE2MDNlMzc4ODA4NGI3MTE5ZjZkNDJiYjAzZGIifQ=="/>
  </w:docVars>
  <w:rsids>
    <w:rsidRoot w:val="00000000"/>
    <w:rsid w:val="056C1443"/>
    <w:rsid w:val="12437AFC"/>
    <w:rsid w:val="2C586005"/>
    <w:rsid w:val="3D18783B"/>
    <w:rsid w:val="40356708"/>
    <w:rsid w:val="54112C7D"/>
    <w:rsid w:val="72286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
      <w:ind w:left="532"/>
      <w:jc w:val="center"/>
      <w:outlineLvl w:val="1"/>
    </w:pPr>
    <w:rPr>
      <w:rFonts w:ascii="宋体" w:hAnsi="宋体" w:eastAsia="宋体" w:cs="宋体"/>
      <w:sz w:val="44"/>
      <w:szCs w:val="44"/>
      <w:lang w:val="zh-CN" w:eastAsia="zh-CN" w:bidi="zh-CN"/>
    </w:rPr>
  </w:style>
  <w:style w:type="character" w:default="1" w:styleId="5">
    <w:name w:val="Default Paragraph Font"/>
    <w:autoRedefine/>
    <w:semiHidden/>
    <w:unhideWhenUsed/>
    <w:qFormat/>
    <w:uiPriority w:val="1"/>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1"/>
    <w:rPr>
      <w:rFonts w:ascii="仿宋" w:hAnsi="仿宋" w:eastAsia="仿宋" w:cs="仿宋"/>
      <w:sz w:val="32"/>
      <w:szCs w:val="32"/>
      <w:lang w:val="zh-CN" w:eastAsia="zh-CN" w:bidi="zh-CN"/>
    </w:rPr>
  </w:style>
  <w:style w:type="table" w:customStyle="1" w:styleId="6">
    <w:name w:val="Table Normal"/>
    <w:autoRedefine/>
    <w:semiHidden/>
    <w:unhideWhenUsed/>
    <w:qFormat/>
    <w:uiPriority w:val="2"/>
    <w:tblPr>
      <w:tblCellMar>
        <w:top w:w="0" w:type="dxa"/>
        <w:left w:w="0" w:type="dxa"/>
        <w:bottom w:w="0" w:type="dxa"/>
        <w:right w:w="0" w:type="dxa"/>
      </w:tblCellMar>
    </w:tblPr>
  </w:style>
  <w:style w:type="paragraph" w:styleId="7">
    <w:name w:val="List Paragraph"/>
    <w:basedOn w:val="1"/>
    <w:autoRedefine/>
    <w:qFormat/>
    <w:uiPriority w:val="1"/>
    <w:pPr>
      <w:ind w:left="120" w:hanging="323"/>
    </w:pPr>
    <w:rPr>
      <w:rFonts w:ascii="仿宋" w:hAnsi="仿宋" w:eastAsia="仿宋" w:cs="仿宋"/>
      <w:lang w:val="zh-CN" w:eastAsia="zh-CN" w:bidi="zh-CN"/>
    </w:rPr>
  </w:style>
  <w:style w:type="paragraph" w:customStyle="1" w:styleId="8">
    <w:name w:val="Table Paragraph"/>
    <w:basedOn w:val="1"/>
    <w:qFormat/>
    <w:uiPriority w:val="1"/>
    <w:pPr>
      <w:ind w:left="107"/>
    </w:pPr>
    <w:rPr>
      <w:rFonts w:ascii="宋体" w:hAnsi="宋体" w:eastAsia="宋体" w:cs="宋体"/>
      <w:lang w:val="zh-CN" w:eastAsia="zh-CN" w:bidi="zh-CN"/>
    </w:rPr>
  </w:style>
  <w:style w:type="paragraph" w:customStyle="1" w:styleId="9">
    <w:name w:val="Table Text"/>
    <w:basedOn w:val="1"/>
    <w:autoRedefine/>
    <w:semiHidden/>
    <w:qFormat/>
    <w:uiPriority w:val="0"/>
    <w:rPr>
      <w:rFonts w:ascii="宋体" w:hAnsi="宋体" w:eastAsia="宋体" w:cs="宋体"/>
      <w:sz w:val="20"/>
      <w:szCs w:val="20"/>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ScaleCrop>false</ScaleCrop>
  <LinksUpToDate>false</LinksUpToDate>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2020-09-09T06:49:00Z</dcterms:created>
  <dc:creator>宓恬</dc:creator>
  <cp:lastModifiedBy>requiem</cp:lastModifiedBy>
  <dcterms:modified xsi:type="dcterms:W3CDTF">2024-05-21T00:58:03Z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2019-12-05T00:00:00Z</vt:filetime>
  </property>
  <property fmtid="{D5CDD505-2E9C-101B-9397-08002B2CF9AE}" pid="3" name="Creator">
    <vt:lpwstr>WPS 文字</vt:lpwstr>
  </property>
  <property fmtid="{D5CDD505-2E9C-101B-9397-08002B2CF9AE}" pid="4" name="LastSaved">
    <vt:filetime>2020-09-09T00:00:00Z</vt:filetime>
  </property>
  <property fmtid="{D5CDD505-2E9C-101B-9397-08002B2CF9AE}" pid="5" name="KSOProductBuildVer">
    <vt:lpwstr>2052-12.1.0.16417</vt:lpwstr>
  </property>
  <property fmtid="{D5CDD505-2E9C-101B-9397-08002B2CF9AE}" pid="6" name="ICV">
    <vt:lpwstr>6E19FED56CDB43ABAB6D2D780FFBDBD6_12</vt:lpwstr>
  </property>
</Properties>
</file>